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504-BW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ebäudeautomation - Neubau Stadthaus 4 - Bauwerke Münster GmbH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in Verwaltungsgebäude mit insgesamt 7 Vollgeschossen wird mit Mess-Steuer-Regeltechnik ausgestattet. Hierzu werden im UG 3 ASP aufgebaut und diverse Etagenverteilerdezentral im Gebäude unterbracht. Die GLT wird über ein bestehendes System der Stadt Münster abgebildet und ist entsprechend zu erweitern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